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3C" w:rsidRDefault="00807934" w:rsidP="00807934">
      <w:pPr>
        <w:ind w:firstLine="720"/>
        <w:jc w:val="both"/>
      </w:pPr>
      <w:r>
        <w:rPr>
          <w:noProof/>
          <w:lang w:eastAsia="pl-PL"/>
        </w:rPr>
        <w:pict w14:anchorId="517C9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 3" o:spid="_x0000_s1027" type="#_x0000_t75" style="position:absolute;left:0;text-align:left;margin-left:150.75pt;margin-top:63.05pt;width:148.1pt;height:93.5pt;z-index:251658240;visibility:visible">
            <v:imagedata r:id="rId5" o:title=""/>
          </v:shape>
          <o:OLEObject Type="Embed" ProgID="ChemDraw.Document.6.0" ShapeID="Obiekt 3" DrawAspect="Content" ObjectID="_1625323636" r:id="rId6"/>
        </w:pict>
      </w:r>
      <w:r w:rsidR="001C6E3C" w:rsidRPr="001C6E3C">
        <w:t xml:space="preserve">Aktywność przeciwutleniającą badano na podstawie czasu konwersji </w:t>
      </w:r>
      <w:proofErr w:type="spellStart"/>
      <w:r w:rsidR="001C6E3C" w:rsidRPr="001C6E3C">
        <w:t>ditiolu</w:t>
      </w:r>
      <w:proofErr w:type="spellEnd"/>
      <w:r w:rsidR="001C6E3C" w:rsidRPr="001C6E3C">
        <w:t xml:space="preserve"> (</w:t>
      </w:r>
      <w:proofErr w:type="spellStart"/>
      <w:r w:rsidR="001C6E3C" w:rsidRPr="001C6E3C">
        <w:t>DTT</w:t>
      </w:r>
      <w:r w:rsidR="001C6E3C" w:rsidRPr="001C6E3C">
        <w:rPr>
          <w:vertAlign w:val="superscript"/>
        </w:rPr>
        <w:t>red</w:t>
      </w:r>
      <w:proofErr w:type="spellEnd"/>
      <w:r w:rsidR="001C6E3C" w:rsidRPr="001C6E3C">
        <w:t xml:space="preserve">) do </w:t>
      </w:r>
      <w:proofErr w:type="spellStart"/>
      <w:r w:rsidR="001C6E3C" w:rsidRPr="001C6E3C">
        <w:t>disulfidu</w:t>
      </w:r>
      <w:proofErr w:type="spellEnd"/>
      <w:r w:rsidR="001C6E3C" w:rsidRPr="001C6E3C">
        <w:t xml:space="preserve"> (</w:t>
      </w:r>
      <w:proofErr w:type="spellStart"/>
      <w:r w:rsidR="001C6E3C" w:rsidRPr="001C6E3C">
        <w:t>DTT</w:t>
      </w:r>
      <w:r w:rsidR="001C6E3C" w:rsidRPr="001C6E3C">
        <w:rPr>
          <w:vertAlign w:val="superscript"/>
        </w:rPr>
        <w:t>utl</w:t>
      </w:r>
      <w:proofErr w:type="spellEnd"/>
      <w:r w:rsidR="001C6E3C" w:rsidRPr="001C6E3C">
        <w:t>), w obecności anali</w:t>
      </w:r>
      <w:r w:rsidR="007E3416">
        <w:t xml:space="preserve">zowanego 10% katalizatora </w:t>
      </w:r>
      <w:r w:rsidR="001C6E3C" w:rsidRPr="001C6E3C">
        <w:t xml:space="preserve">organicznego i 30% roztworu nadtlenku wodoru. Szybkość zaniku substratu oszacowano poprzez rejestrację zmian w widmie </w:t>
      </w:r>
      <w:r w:rsidR="001C6E3C" w:rsidRPr="001C6E3C">
        <w:rPr>
          <w:vertAlign w:val="superscript"/>
        </w:rPr>
        <w:t>1</w:t>
      </w:r>
      <w:r w:rsidR="001C6E3C" w:rsidRPr="001C6E3C">
        <w:t>H NMR.</w:t>
      </w:r>
      <w:r w:rsidR="001C6E3C">
        <w:rPr>
          <w:vertAlign w:val="superscript"/>
        </w:rPr>
        <w:t>1</w:t>
      </w:r>
    </w:p>
    <w:p w:rsidR="001C6E3C" w:rsidRDefault="001C6E3C" w:rsidP="00D40054">
      <w:pPr>
        <w:jc w:val="both"/>
      </w:pPr>
    </w:p>
    <w:p w:rsidR="001C6E3C" w:rsidRDefault="001C6E3C" w:rsidP="00D40054">
      <w:pPr>
        <w:jc w:val="both"/>
      </w:pPr>
      <w:bookmarkStart w:id="0" w:name="_GoBack"/>
      <w:bookmarkEnd w:id="0"/>
    </w:p>
    <w:p w:rsidR="001C6E3C" w:rsidRDefault="001C6E3C" w:rsidP="00D40054">
      <w:pPr>
        <w:jc w:val="both"/>
      </w:pPr>
    </w:p>
    <w:p w:rsidR="009E560E" w:rsidRDefault="009E560E" w:rsidP="00D40054">
      <w:pPr>
        <w:jc w:val="both"/>
      </w:pPr>
    </w:p>
    <w:p w:rsidR="00C2688E" w:rsidRDefault="007E3416" w:rsidP="00F64087">
      <w:pPr>
        <w:ind w:firstLine="720"/>
        <w:jc w:val="both"/>
      </w:pPr>
      <w:r>
        <w:t>Zgodnie z powyższym schematem nadtlenek wodoru utleni</w:t>
      </w:r>
      <w:r w:rsidR="00195A3B">
        <w:t>a zastosowany katalizator organiczny do jego</w:t>
      </w:r>
      <w:r>
        <w:t xml:space="preserve"> form</w:t>
      </w:r>
      <w:r w:rsidR="00195A3B">
        <w:t>y utlenionej</w:t>
      </w:r>
      <w:r>
        <w:t xml:space="preserve"> ulegając jednocześnie </w:t>
      </w:r>
      <w:r w:rsidR="005A08A9">
        <w:t>redukcji do cząsteczki wody. Utleniona for</w:t>
      </w:r>
      <w:r w:rsidR="00195A3B">
        <w:t xml:space="preserve">ma katalizatora utlenia </w:t>
      </w:r>
      <w:proofErr w:type="spellStart"/>
      <w:r w:rsidR="00EC531C">
        <w:t>ditiol</w:t>
      </w:r>
      <w:proofErr w:type="spellEnd"/>
      <w:r w:rsidR="00EC531C">
        <w:t xml:space="preserve"> (</w:t>
      </w:r>
      <w:proofErr w:type="spellStart"/>
      <w:r w:rsidR="00EC531C">
        <w:t>DTT</w:t>
      </w:r>
      <w:r w:rsidR="00EC531C" w:rsidRPr="00EB5F47">
        <w:rPr>
          <w:vertAlign w:val="superscript"/>
        </w:rPr>
        <w:t>red</w:t>
      </w:r>
      <w:proofErr w:type="spellEnd"/>
      <w:r w:rsidR="00EC531C">
        <w:t xml:space="preserve">) do </w:t>
      </w:r>
      <w:proofErr w:type="spellStart"/>
      <w:r w:rsidR="00EC531C">
        <w:t>disulfidu</w:t>
      </w:r>
      <w:proofErr w:type="spellEnd"/>
      <w:r w:rsidR="00EC531C">
        <w:t xml:space="preserve"> (</w:t>
      </w:r>
      <w:proofErr w:type="spellStart"/>
      <w:r w:rsidR="00EC531C">
        <w:t>DTT</w:t>
      </w:r>
      <w:r w:rsidR="00EC531C" w:rsidRPr="00EB5F47">
        <w:rPr>
          <w:vertAlign w:val="superscript"/>
        </w:rPr>
        <w:t>utl</w:t>
      </w:r>
      <w:proofErr w:type="spellEnd"/>
      <w:r w:rsidR="00EC531C">
        <w:t xml:space="preserve">) </w:t>
      </w:r>
      <w:r w:rsidR="00DE52E7">
        <w:t>powracając do swojej</w:t>
      </w:r>
      <w:r w:rsidR="00EB5F47">
        <w:t xml:space="preserve"> pierwotnej formy. </w:t>
      </w:r>
      <w:r w:rsidR="005A08A9">
        <w:t xml:space="preserve"> </w:t>
      </w:r>
      <w:r w:rsidR="00EB5F47">
        <w:t xml:space="preserve">Na zarejestrowanych widmach </w:t>
      </w:r>
      <w:r w:rsidR="00EB5F47" w:rsidRPr="005D3EBF">
        <w:rPr>
          <w:vertAlign w:val="superscript"/>
        </w:rPr>
        <w:t>1</w:t>
      </w:r>
      <w:r w:rsidR="00EB5F47">
        <w:t xml:space="preserve">H NMR obserwujemy zanik sygnału charakterystycznego dla </w:t>
      </w:r>
      <w:proofErr w:type="spellStart"/>
      <w:r w:rsidR="00EB5F47">
        <w:t>ditiolu</w:t>
      </w:r>
      <w:proofErr w:type="spellEnd"/>
      <w:r w:rsidR="00EB5F47">
        <w:t xml:space="preserve">  (</w:t>
      </w:r>
      <w:proofErr w:type="spellStart"/>
      <w:r w:rsidR="00EB5F47">
        <w:t>DTT</w:t>
      </w:r>
      <w:r w:rsidR="00EB5F47" w:rsidRPr="00EB5F47">
        <w:rPr>
          <w:vertAlign w:val="superscript"/>
        </w:rPr>
        <w:t>red</w:t>
      </w:r>
      <w:proofErr w:type="spellEnd"/>
      <w:r w:rsidR="00EB5F47">
        <w:t xml:space="preserve">) i </w:t>
      </w:r>
      <w:r w:rsidR="00DE52E7">
        <w:t>przyrost</w:t>
      </w:r>
      <w:r w:rsidR="00EB5F47">
        <w:t xml:space="preserve"> sygnału charaktery</w:t>
      </w:r>
      <w:r w:rsidR="00BD75F4">
        <w:t>sty</w:t>
      </w:r>
      <w:r w:rsidR="00EB5F47">
        <w:t xml:space="preserve">cznego dla </w:t>
      </w:r>
      <w:proofErr w:type="spellStart"/>
      <w:r w:rsidR="00EB5F47">
        <w:t>disulfidu</w:t>
      </w:r>
      <w:proofErr w:type="spellEnd"/>
      <w:r w:rsidR="00EB5F47">
        <w:t xml:space="preserve"> </w:t>
      </w:r>
      <w:r w:rsidR="00EB5F47" w:rsidRPr="001C6E3C">
        <w:t>(</w:t>
      </w:r>
      <w:proofErr w:type="spellStart"/>
      <w:r w:rsidR="00EB5F47" w:rsidRPr="001C6E3C">
        <w:t>DTT</w:t>
      </w:r>
      <w:r w:rsidR="00EB5F47" w:rsidRPr="001C6E3C">
        <w:rPr>
          <w:vertAlign w:val="superscript"/>
        </w:rPr>
        <w:t>utl</w:t>
      </w:r>
      <w:proofErr w:type="spellEnd"/>
      <w:r w:rsidR="00EB5F47" w:rsidRPr="001C6E3C">
        <w:t>)</w:t>
      </w:r>
      <w:r w:rsidR="00BD75F4">
        <w:t>. Pomiary wykonuje się w określonych odstępach czasowych, odpowiednio</w:t>
      </w:r>
      <w:r w:rsidR="00DE52E7">
        <w:t xml:space="preserve"> po 3, 5, 15, 30 i 60 minutach licząc od </w:t>
      </w:r>
      <w:r w:rsidR="00D67016">
        <w:t>momentu</w:t>
      </w:r>
      <w:r w:rsidR="00DE52E7">
        <w:t xml:space="preserve"> dodania 30% </w:t>
      </w:r>
      <w:r w:rsidR="006A40E6">
        <w:t xml:space="preserve">roztworu </w:t>
      </w:r>
      <w:r w:rsidR="00DE52E7">
        <w:t xml:space="preserve">nadtlenku wodoru. </w:t>
      </w:r>
    </w:p>
    <w:p w:rsidR="00F64087" w:rsidRDefault="00F64087" w:rsidP="00F64087">
      <w:pPr>
        <w:ind w:firstLine="720"/>
        <w:jc w:val="both"/>
      </w:pPr>
      <w:r>
        <w:t xml:space="preserve">Zastosowana </w:t>
      </w:r>
      <w:r w:rsidRPr="00F64087">
        <w:t xml:space="preserve">metoda badania właściwości antyoksydacyjnych </w:t>
      </w:r>
      <w:r>
        <w:t>jest metodą pośrednią stosowaną do badania cząsteczek aktywnych farmakologicznie i biologicznie. Metoda ta jest analogiczna do naturalnego</w:t>
      </w:r>
      <w:r w:rsidRPr="00F64087">
        <w:t xml:space="preserve"> cykl</w:t>
      </w:r>
      <w:r>
        <w:t>u</w:t>
      </w:r>
      <w:r w:rsidRPr="00F64087">
        <w:t xml:space="preserve"> katalityczn</w:t>
      </w:r>
      <w:r>
        <w:t>ego</w:t>
      </w:r>
      <w:r w:rsidRPr="00F64087">
        <w:t xml:space="preserve"> usuwania nadtlenku wodoru przez peroksydazę glutationową (</w:t>
      </w:r>
      <w:proofErr w:type="spellStart"/>
      <w:r w:rsidRPr="00F64087">
        <w:t>GPx</w:t>
      </w:r>
      <w:proofErr w:type="spellEnd"/>
      <w:r w:rsidRPr="00F64087">
        <w:t>) – enzymu biorącego udział w ochronie komórek przed utlenieniem przez nadtlenki powstające w trakcie procesów biochemicznych.</w:t>
      </w:r>
      <w:r>
        <w:t xml:space="preserve"> </w:t>
      </w:r>
    </w:p>
    <w:p w:rsidR="00C2688E" w:rsidRPr="00C2688E" w:rsidRDefault="00C2688E" w:rsidP="00C2688E">
      <w:pPr>
        <w:jc w:val="both"/>
      </w:pPr>
      <w:r>
        <w:rPr>
          <w:vertAlign w:val="superscript"/>
        </w:rPr>
        <w:t>1</w:t>
      </w:r>
      <w:r w:rsidRPr="00C2688E">
        <w:rPr>
          <w:vertAlign w:val="superscript"/>
        </w:rPr>
        <w:t xml:space="preserve"> </w:t>
      </w:r>
      <w:r w:rsidRPr="00C2688E">
        <w:t xml:space="preserve">F. </w:t>
      </w:r>
      <w:proofErr w:type="spellStart"/>
      <w:r w:rsidRPr="00C2688E">
        <w:t>Kumakura</w:t>
      </w:r>
      <w:proofErr w:type="spellEnd"/>
      <w:r w:rsidRPr="00C2688E">
        <w:t xml:space="preserve">, B. </w:t>
      </w:r>
      <w:proofErr w:type="spellStart"/>
      <w:r w:rsidRPr="00C2688E">
        <w:t>Mishra</w:t>
      </w:r>
      <w:proofErr w:type="spellEnd"/>
      <w:r w:rsidRPr="00C2688E">
        <w:t xml:space="preserve">, K. I. </w:t>
      </w:r>
      <w:proofErr w:type="spellStart"/>
      <w:r w:rsidRPr="00C2688E">
        <w:t>Priyadarsini</w:t>
      </w:r>
      <w:proofErr w:type="spellEnd"/>
      <w:r w:rsidRPr="00C2688E">
        <w:t xml:space="preserve"> and M. </w:t>
      </w:r>
      <w:proofErr w:type="spellStart"/>
      <w:r w:rsidRPr="00C2688E">
        <w:t>Iwaoka</w:t>
      </w:r>
      <w:proofErr w:type="spellEnd"/>
      <w:r w:rsidRPr="00C2688E">
        <w:t xml:space="preserve">, </w:t>
      </w:r>
      <w:proofErr w:type="spellStart"/>
      <w:r w:rsidRPr="00C2688E">
        <w:rPr>
          <w:i/>
          <w:iCs/>
        </w:rPr>
        <w:t>Eur</w:t>
      </w:r>
      <w:proofErr w:type="spellEnd"/>
      <w:r w:rsidRPr="00C2688E">
        <w:rPr>
          <w:i/>
          <w:iCs/>
        </w:rPr>
        <w:t>. J. Org. Chem</w:t>
      </w:r>
      <w:r w:rsidRPr="00C2688E">
        <w:t>., 2010, 440.</w:t>
      </w:r>
    </w:p>
    <w:p w:rsidR="001C6E3C" w:rsidRDefault="001C6E3C" w:rsidP="00D40054">
      <w:pPr>
        <w:jc w:val="both"/>
        <w:rPr>
          <w:b/>
        </w:rPr>
      </w:pPr>
      <w:r w:rsidRPr="001C6E3C">
        <w:rPr>
          <w:b/>
        </w:rPr>
        <w:t xml:space="preserve">Część  </w:t>
      </w:r>
      <w:proofErr w:type="spellStart"/>
      <w:r w:rsidRPr="001C6E3C">
        <w:rPr>
          <w:b/>
        </w:rPr>
        <w:t>eskperymentalna</w:t>
      </w:r>
      <w:proofErr w:type="spellEnd"/>
    </w:p>
    <w:p w:rsidR="005A6492" w:rsidRPr="00C2688E" w:rsidRDefault="00DC292C" w:rsidP="00C2688E">
      <w:pPr>
        <w:jc w:val="both"/>
        <w:rPr>
          <w:b/>
        </w:rPr>
      </w:pPr>
      <w:r>
        <w:t>Do roztworu związku</w:t>
      </w:r>
      <w:r w:rsidR="005A6492">
        <w:t xml:space="preserve"> </w:t>
      </w:r>
      <w:r w:rsidR="00D40054" w:rsidRPr="00D40054">
        <w:rPr>
          <w:b/>
        </w:rPr>
        <w:t>1-3</w:t>
      </w:r>
      <w:r w:rsidR="00D40054">
        <w:t xml:space="preserve"> </w:t>
      </w:r>
      <w:r w:rsidR="005A6492">
        <w:t xml:space="preserve">(0.0075 </w:t>
      </w:r>
      <w:proofErr w:type="spellStart"/>
      <w:r w:rsidR="005A6492">
        <w:t>mmol</w:t>
      </w:r>
      <w:proofErr w:type="spellEnd"/>
      <w:r w:rsidR="005A6492">
        <w:t xml:space="preserve">) i </w:t>
      </w:r>
      <w:proofErr w:type="spellStart"/>
      <w:r w:rsidR="005A6492">
        <w:t>ditriotreitolu</w:t>
      </w:r>
      <w:proofErr w:type="spellEnd"/>
      <w:r w:rsidR="005A6492">
        <w:t xml:space="preserve"> (0.075 </w:t>
      </w:r>
      <w:proofErr w:type="spellStart"/>
      <w:r w:rsidR="005A6492">
        <w:t>mmol</w:t>
      </w:r>
      <w:proofErr w:type="spellEnd"/>
      <w:r w:rsidR="005A6492">
        <w:t>) w 0,5 ml CD</w:t>
      </w:r>
      <w:r w:rsidR="005A6492" w:rsidRPr="005A6492">
        <w:rPr>
          <w:vertAlign w:val="subscript"/>
        </w:rPr>
        <w:t>3</w:t>
      </w:r>
      <w:r w:rsidR="005A6492">
        <w:t>OD dodano 30%</w:t>
      </w:r>
      <w:r w:rsidR="00D40054">
        <w:t xml:space="preserve"> H</w:t>
      </w:r>
      <w:r w:rsidR="00D40054" w:rsidRPr="00D40054">
        <w:rPr>
          <w:vertAlign w:val="subscript"/>
        </w:rPr>
        <w:t>2</w:t>
      </w:r>
      <w:r w:rsidR="00D40054">
        <w:t>O</w:t>
      </w:r>
      <w:r w:rsidR="00D40054" w:rsidRPr="00D40054">
        <w:rPr>
          <w:vertAlign w:val="subscript"/>
        </w:rPr>
        <w:t>2</w:t>
      </w:r>
      <w:r w:rsidR="00D40054">
        <w:t xml:space="preserve"> (0.075 </w:t>
      </w:r>
      <w:proofErr w:type="spellStart"/>
      <w:r w:rsidR="00D40054">
        <w:t>mmol</w:t>
      </w:r>
      <w:proofErr w:type="spellEnd"/>
      <w:r w:rsidR="00D40054">
        <w:t xml:space="preserve">). Widma </w:t>
      </w:r>
      <w:r w:rsidR="00D40054" w:rsidRPr="00D40054">
        <w:rPr>
          <w:vertAlign w:val="superscript"/>
        </w:rPr>
        <w:t>1</w:t>
      </w:r>
      <w:r w:rsidR="00D40054">
        <w:t>H były wykonywane po dodaniu 30% H</w:t>
      </w:r>
      <w:r w:rsidR="00D40054" w:rsidRPr="00D40054">
        <w:rPr>
          <w:vertAlign w:val="subscript"/>
        </w:rPr>
        <w:t>2</w:t>
      </w:r>
      <w:r w:rsidR="00D40054">
        <w:t>O</w:t>
      </w:r>
      <w:r w:rsidR="00D40054" w:rsidRPr="00D40054">
        <w:rPr>
          <w:vertAlign w:val="subscript"/>
        </w:rPr>
        <w:t>2</w:t>
      </w:r>
      <w:r w:rsidR="00D40054">
        <w:rPr>
          <w:vertAlign w:val="subscript"/>
        </w:rPr>
        <w:t xml:space="preserve"> </w:t>
      </w:r>
      <w:r w:rsidR="00D40054">
        <w:t xml:space="preserve"> w określonych odstępach czasowych.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5"/>
        <w:gridCol w:w="1448"/>
        <w:gridCol w:w="1311"/>
        <w:gridCol w:w="1312"/>
        <w:gridCol w:w="1312"/>
        <w:gridCol w:w="1312"/>
        <w:gridCol w:w="1312"/>
      </w:tblGrid>
      <w:tr w:rsidR="005A6492" w:rsidTr="005A6492">
        <w:tc>
          <w:tcPr>
            <w:tcW w:w="1235" w:type="dxa"/>
          </w:tcPr>
          <w:p w:rsidR="005A6492" w:rsidRDefault="005A6492"/>
        </w:tc>
        <w:tc>
          <w:tcPr>
            <w:tcW w:w="1448" w:type="dxa"/>
          </w:tcPr>
          <w:p w:rsidR="005A6492" w:rsidRDefault="005A6492"/>
        </w:tc>
        <w:tc>
          <w:tcPr>
            <w:tcW w:w="6559" w:type="dxa"/>
            <w:gridSpan w:val="5"/>
          </w:tcPr>
          <w:p w:rsidR="005A6492" w:rsidRDefault="005A6492" w:rsidP="00193E17">
            <w:pPr>
              <w:jc w:val="center"/>
            </w:pPr>
            <w:r w:rsidRPr="00193E17">
              <w:rPr>
                <w:b/>
                <w:bCs/>
              </w:rPr>
              <w:t xml:space="preserve">Pozostały </w:t>
            </w:r>
            <w:proofErr w:type="spellStart"/>
            <w:r w:rsidRPr="00193E17">
              <w:rPr>
                <w:b/>
                <w:bCs/>
              </w:rPr>
              <w:t>Ditiotreitol</w:t>
            </w:r>
            <w:proofErr w:type="spellEnd"/>
            <w:r w:rsidRPr="00193E17">
              <w:rPr>
                <w:b/>
                <w:bCs/>
              </w:rPr>
              <w:t xml:space="preserve"> [%]</w:t>
            </w:r>
          </w:p>
        </w:tc>
      </w:tr>
      <w:tr w:rsidR="005A6492" w:rsidTr="005A6492">
        <w:tc>
          <w:tcPr>
            <w:tcW w:w="1235" w:type="dxa"/>
          </w:tcPr>
          <w:p w:rsidR="005A6492" w:rsidRDefault="005A6492"/>
        </w:tc>
        <w:tc>
          <w:tcPr>
            <w:tcW w:w="1448" w:type="dxa"/>
          </w:tcPr>
          <w:p w:rsidR="005A6492" w:rsidRDefault="005A6492">
            <w:r>
              <w:t>Katalizator</w:t>
            </w:r>
          </w:p>
          <w:p w:rsidR="005A6492" w:rsidRDefault="005A6492">
            <w:r>
              <w:t xml:space="preserve">[0.1 </w:t>
            </w:r>
            <w:proofErr w:type="spellStart"/>
            <w:r>
              <w:t>equiv</w:t>
            </w:r>
            <w:proofErr w:type="spellEnd"/>
            <w:r>
              <w:t>.]</w:t>
            </w:r>
          </w:p>
        </w:tc>
        <w:tc>
          <w:tcPr>
            <w:tcW w:w="1311" w:type="dxa"/>
          </w:tcPr>
          <w:p w:rsidR="005A6492" w:rsidRDefault="005A6492">
            <w:r>
              <w:t>3 min</w:t>
            </w:r>
          </w:p>
        </w:tc>
        <w:tc>
          <w:tcPr>
            <w:tcW w:w="1312" w:type="dxa"/>
          </w:tcPr>
          <w:p w:rsidR="005A6492" w:rsidRDefault="005A6492">
            <w:r>
              <w:t>5 min</w:t>
            </w:r>
          </w:p>
        </w:tc>
        <w:tc>
          <w:tcPr>
            <w:tcW w:w="1312" w:type="dxa"/>
          </w:tcPr>
          <w:p w:rsidR="005A6492" w:rsidRDefault="005A6492">
            <w:r>
              <w:t>15 min</w:t>
            </w:r>
          </w:p>
        </w:tc>
        <w:tc>
          <w:tcPr>
            <w:tcW w:w="1312" w:type="dxa"/>
          </w:tcPr>
          <w:p w:rsidR="005A6492" w:rsidRDefault="005A6492">
            <w:r>
              <w:t>30 min</w:t>
            </w:r>
          </w:p>
        </w:tc>
        <w:tc>
          <w:tcPr>
            <w:tcW w:w="1312" w:type="dxa"/>
          </w:tcPr>
          <w:p w:rsidR="005A6492" w:rsidRDefault="005A6492">
            <w:r>
              <w:t>60 min</w:t>
            </w:r>
          </w:p>
        </w:tc>
      </w:tr>
      <w:tr w:rsidR="005A6492" w:rsidTr="005A6492">
        <w:tc>
          <w:tcPr>
            <w:tcW w:w="1235" w:type="dxa"/>
          </w:tcPr>
          <w:p w:rsidR="005A6492" w:rsidRDefault="005A6492" w:rsidP="005A6492">
            <w:pPr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5A6492" w:rsidRDefault="005A6492">
            <w:r>
              <w:t>Witamina C</w:t>
            </w:r>
          </w:p>
        </w:tc>
        <w:tc>
          <w:tcPr>
            <w:tcW w:w="1311" w:type="dxa"/>
          </w:tcPr>
          <w:p w:rsidR="005A6492" w:rsidRDefault="005A6492">
            <w:r>
              <w:t>99</w:t>
            </w:r>
          </w:p>
        </w:tc>
        <w:tc>
          <w:tcPr>
            <w:tcW w:w="1312" w:type="dxa"/>
          </w:tcPr>
          <w:p w:rsidR="005A6492" w:rsidRDefault="005A6492">
            <w:r>
              <w:t>98</w:t>
            </w:r>
          </w:p>
        </w:tc>
        <w:tc>
          <w:tcPr>
            <w:tcW w:w="1312" w:type="dxa"/>
          </w:tcPr>
          <w:p w:rsidR="005A6492" w:rsidRDefault="005A6492">
            <w:r>
              <w:t>98</w:t>
            </w:r>
          </w:p>
        </w:tc>
        <w:tc>
          <w:tcPr>
            <w:tcW w:w="1312" w:type="dxa"/>
          </w:tcPr>
          <w:p w:rsidR="005A6492" w:rsidRDefault="005A6492">
            <w:r>
              <w:t>98</w:t>
            </w:r>
          </w:p>
        </w:tc>
        <w:tc>
          <w:tcPr>
            <w:tcW w:w="1312" w:type="dxa"/>
          </w:tcPr>
          <w:p w:rsidR="005A6492" w:rsidRDefault="005A6492">
            <w:r>
              <w:t>98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</w:pPr>
          </w:p>
        </w:tc>
        <w:tc>
          <w:tcPr>
            <w:tcW w:w="1448" w:type="dxa"/>
          </w:tcPr>
          <w:p w:rsidR="003E2C50" w:rsidRDefault="003E2C50"/>
        </w:tc>
        <w:tc>
          <w:tcPr>
            <w:tcW w:w="1311" w:type="dxa"/>
          </w:tcPr>
          <w:p w:rsidR="003E2C50" w:rsidRPr="003E2C50" w:rsidRDefault="003E2C50">
            <w:pPr>
              <w:rPr>
                <w:highlight w:val="yellow"/>
              </w:rPr>
            </w:pPr>
            <w:r>
              <w:t>99</w:t>
            </w:r>
          </w:p>
        </w:tc>
        <w:tc>
          <w:tcPr>
            <w:tcW w:w="1312" w:type="dxa"/>
          </w:tcPr>
          <w:p w:rsidR="003E2C50" w:rsidRPr="003E2C50" w:rsidRDefault="003E2C50">
            <w:pPr>
              <w:rPr>
                <w:highlight w:val="yellow"/>
              </w:rPr>
            </w:pPr>
            <w:r>
              <w:t>98</w:t>
            </w:r>
          </w:p>
        </w:tc>
        <w:tc>
          <w:tcPr>
            <w:tcW w:w="1312" w:type="dxa"/>
          </w:tcPr>
          <w:p w:rsidR="003E2C50" w:rsidRPr="003E2C50" w:rsidRDefault="003E2C50">
            <w:pPr>
              <w:rPr>
                <w:highlight w:val="yellow"/>
              </w:rPr>
            </w:pPr>
            <w:r>
              <w:t>98</w:t>
            </w:r>
          </w:p>
        </w:tc>
        <w:tc>
          <w:tcPr>
            <w:tcW w:w="1312" w:type="dxa"/>
          </w:tcPr>
          <w:p w:rsidR="003E2C50" w:rsidRPr="003E2C50" w:rsidRDefault="003E2C50">
            <w:pPr>
              <w:rPr>
                <w:highlight w:val="yellow"/>
              </w:rPr>
            </w:pPr>
            <w:r>
              <w:t>98</w:t>
            </w:r>
          </w:p>
        </w:tc>
        <w:tc>
          <w:tcPr>
            <w:tcW w:w="1312" w:type="dxa"/>
          </w:tcPr>
          <w:p w:rsidR="003E2C50" w:rsidRPr="003E2C50" w:rsidRDefault="003E2C50">
            <w:pPr>
              <w:rPr>
                <w:highlight w:val="yellow"/>
              </w:rPr>
            </w:pPr>
            <w:r>
              <w:t>98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3E2C50" w:rsidRDefault="003E2C50">
            <w:r>
              <w:t>XN</w:t>
            </w:r>
          </w:p>
        </w:tc>
        <w:tc>
          <w:tcPr>
            <w:tcW w:w="1311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97</w:t>
            </w:r>
          </w:p>
        </w:tc>
        <w:tc>
          <w:tcPr>
            <w:tcW w:w="1312" w:type="dxa"/>
          </w:tcPr>
          <w:p w:rsidR="003E2C50" w:rsidRDefault="003E2C50">
            <w:r>
              <w:t>97</w:t>
            </w:r>
          </w:p>
        </w:tc>
        <w:tc>
          <w:tcPr>
            <w:tcW w:w="1312" w:type="dxa"/>
          </w:tcPr>
          <w:p w:rsidR="003E2C50" w:rsidRDefault="003E2C50">
            <w:r>
              <w:t>97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</w:pPr>
          </w:p>
        </w:tc>
        <w:tc>
          <w:tcPr>
            <w:tcW w:w="1448" w:type="dxa"/>
          </w:tcPr>
          <w:p w:rsidR="003E2C50" w:rsidRDefault="003E2C50"/>
        </w:tc>
        <w:tc>
          <w:tcPr>
            <w:tcW w:w="1311" w:type="dxa"/>
          </w:tcPr>
          <w:p w:rsidR="003E2C50" w:rsidRDefault="003E2C50">
            <w:r>
              <w:t>99</w:t>
            </w:r>
          </w:p>
        </w:tc>
        <w:tc>
          <w:tcPr>
            <w:tcW w:w="1312" w:type="dxa"/>
          </w:tcPr>
          <w:p w:rsidR="003E2C50" w:rsidRDefault="003E2C50">
            <w:r>
              <w:t>99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</w:pPr>
          </w:p>
        </w:tc>
        <w:tc>
          <w:tcPr>
            <w:tcW w:w="1448" w:type="dxa"/>
          </w:tcPr>
          <w:p w:rsidR="003E2C50" w:rsidRDefault="003E2C50"/>
        </w:tc>
        <w:tc>
          <w:tcPr>
            <w:tcW w:w="1311" w:type="dxa"/>
          </w:tcPr>
          <w:p w:rsidR="003E2C50" w:rsidRDefault="003E2C50">
            <w:r>
              <w:t>99</w:t>
            </w:r>
          </w:p>
        </w:tc>
        <w:tc>
          <w:tcPr>
            <w:tcW w:w="1312" w:type="dxa"/>
          </w:tcPr>
          <w:p w:rsidR="003E2C50" w:rsidRDefault="003E2C50">
            <w:r>
              <w:t>99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  <w:tc>
          <w:tcPr>
            <w:tcW w:w="1312" w:type="dxa"/>
          </w:tcPr>
          <w:p w:rsidR="003E2C50" w:rsidRDefault="003E2C50">
            <w:r>
              <w:t>98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1448" w:type="dxa"/>
          </w:tcPr>
          <w:p w:rsidR="003E2C50" w:rsidRDefault="003E2C50">
            <w:r>
              <w:rPr>
                <w:rFonts w:cstheme="minorHAnsi"/>
              </w:rPr>
              <w:t>γ</w:t>
            </w:r>
            <w:r>
              <w:t xml:space="preserve"> CD:XN</w:t>
            </w:r>
          </w:p>
        </w:tc>
        <w:tc>
          <w:tcPr>
            <w:tcW w:w="1311" w:type="dxa"/>
          </w:tcPr>
          <w:p w:rsidR="003E2C50" w:rsidRDefault="003E2C50">
            <w:r>
              <w:t>92</w:t>
            </w:r>
          </w:p>
        </w:tc>
        <w:tc>
          <w:tcPr>
            <w:tcW w:w="1312" w:type="dxa"/>
          </w:tcPr>
          <w:p w:rsidR="003E2C50" w:rsidRDefault="003E2C50">
            <w:r>
              <w:t>86</w:t>
            </w:r>
          </w:p>
        </w:tc>
        <w:tc>
          <w:tcPr>
            <w:tcW w:w="1312" w:type="dxa"/>
          </w:tcPr>
          <w:p w:rsidR="003E2C50" w:rsidRDefault="003E2C50">
            <w:r>
              <w:t>74</w:t>
            </w:r>
          </w:p>
        </w:tc>
        <w:tc>
          <w:tcPr>
            <w:tcW w:w="1312" w:type="dxa"/>
          </w:tcPr>
          <w:p w:rsidR="003E2C50" w:rsidRDefault="003E2C50">
            <w:r>
              <w:t>61</w:t>
            </w:r>
          </w:p>
        </w:tc>
        <w:tc>
          <w:tcPr>
            <w:tcW w:w="1312" w:type="dxa"/>
          </w:tcPr>
          <w:p w:rsidR="003E2C50" w:rsidRDefault="003E2C50">
            <w:r>
              <w:t>41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:rsidR="003E2C50" w:rsidRDefault="003E2C50"/>
        </w:tc>
        <w:tc>
          <w:tcPr>
            <w:tcW w:w="1311" w:type="dxa"/>
          </w:tcPr>
          <w:p w:rsidR="003E2C50" w:rsidRDefault="003E2C50">
            <w:r>
              <w:t>89</w:t>
            </w:r>
          </w:p>
        </w:tc>
        <w:tc>
          <w:tcPr>
            <w:tcW w:w="1312" w:type="dxa"/>
          </w:tcPr>
          <w:p w:rsidR="003E2C50" w:rsidRDefault="003E2C50">
            <w:r>
              <w:t>83</w:t>
            </w:r>
          </w:p>
        </w:tc>
        <w:tc>
          <w:tcPr>
            <w:tcW w:w="1312" w:type="dxa"/>
          </w:tcPr>
          <w:p w:rsidR="003E2C50" w:rsidRDefault="003E2C50">
            <w:r>
              <w:t>71</w:t>
            </w:r>
          </w:p>
        </w:tc>
        <w:tc>
          <w:tcPr>
            <w:tcW w:w="1312" w:type="dxa"/>
          </w:tcPr>
          <w:p w:rsidR="003E2C50" w:rsidRDefault="003E2C50">
            <w:r>
              <w:t>54</w:t>
            </w:r>
          </w:p>
        </w:tc>
        <w:tc>
          <w:tcPr>
            <w:tcW w:w="1312" w:type="dxa"/>
          </w:tcPr>
          <w:p w:rsidR="003E2C50" w:rsidRDefault="003E2C50">
            <w:r>
              <w:t>26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:rsidR="003E2C50" w:rsidRDefault="003E2C50">
            <w:pPr>
              <w:rPr>
                <w:rFonts w:cstheme="minorHAnsi"/>
              </w:rPr>
            </w:pPr>
          </w:p>
        </w:tc>
        <w:tc>
          <w:tcPr>
            <w:tcW w:w="1311" w:type="dxa"/>
          </w:tcPr>
          <w:p w:rsidR="003E2C50" w:rsidRDefault="003E2C50">
            <w:r>
              <w:t>89</w:t>
            </w:r>
          </w:p>
        </w:tc>
        <w:tc>
          <w:tcPr>
            <w:tcW w:w="1312" w:type="dxa"/>
          </w:tcPr>
          <w:p w:rsidR="003E2C50" w:rsidRDefault="003E2C50">
            <w:r>
              <w:t>88</w:t>
            </w:r>
          </w:p>
        </w:tc>
        <w:tc>
          <w:tcPr>
            <w:tcW w:w="1312" w:type="dxa"/>
          </w:tcPr>
          <w:p w:rsidR="003E2C50" w:rsidRDefault="003E2C50">
            <w:r>
              <w:t>83</w:t>
            </w:r>
          </w:p>
        </w:tc>
        <w:tc>
          <w:tcPr>
            <w:tcW w:w="1312" w:type="dxa"/>
          </w:tcPr>
          <w:p w:rsidR="003E2C50" w:rsidRDefault="003E2C50">
            <w:r>
              <w:t>58</w:t>
            </w:r>
          </w:p>
        </w:tc>
        <w:tc>
          <w:tcPr>
            <w:tcW w:w="1312" w:type="dxa"/>
          </w:tcPr>
          <w:p w:rsidR="003E2C50" w:rsidRDefault="003E2C50">
            <w:r>
              <w:t>36</w:t>
            </w:r>
          </w:p>
        </w:tc>
      </w:tr>
      <w:tr w:rsidR="003E2C50" w:rsidTr="005A6492">
        <w:tc>
          <w:tcPr>
            <w:tcW w:w="1235" w:type="dxa"/>
          </w:tcPr>
          <w:p w:rsidR="003E2C50" w:rsidRDefault="003E2C50" w:rsidP="005A6492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:rsidR="003E2C50" w:rsidRDefault="003E2C50">
            <w:pPr>
              <w:rPr>
                <w:rFonts w:cstheme="minorHAnsi"/>
              </w:rPr>
            </w:pPr>
          </w:p>
        </w:tc>
        <w:tc>
          <w:tcPr>
            <w:tcW w:w="1311" w:type="dxa"/>
          </w:tcPr>
          <w:p w:rsidR="003E2C50" w:rsidRDefault="003E2C50"/>
        </w:tc>
        <w:tc>
          <w:tcPr>
            <w:tcW w:w="1312" w:type="dxa"/>
          </w:tcPr>
          <w:p w:rsidR="003E2C50" w:rsidRDefault="003E2C50"/>
        </w:tc>
        <w:tc>
          <w:tcPr>
            <w:tcW w:w="1312" w:type="dxa"/>
          </w:tcPr>
          <w:p w:rsidR="003E2C50" w:rsidRDefault="003E2C50"/>
        </w:tc>
        <w:tc>
          <w:tcPr>
            <w:tcW w:w="1312" w:type="dxa"/>
          </w:tcPr>
          <w:p w:rsidR="003E2C50" w:rsidRDefault="003E2C50"/>
        </w:tc>
        <w:tc>
          <w:tcPr>
            <w:tcW w:w="1312" w:type="dxa"/>
          </w:tcPr>
          <w:p w:rsidR="003E2C50" w:rsidRDefault="003E2C50"/>
        </w:tc>
      </w:tr>
    </w:tbl>
    <w:p w:rsidR="00193E17" w:rsidRDefault="00193E17"/>
    <w:p w:rsidR="008F5F14" w:rsidRDefault="008F5F14">
      <w:r>
        <w:lastRenderedPageBreak/>
        <w:t xml:space="preserve">Wyniki wskazują, że ksantohumol wykazuje podobne działanie antyoksydacyjne </w:t>
      </w:r>
      <w:r w:rsidR="003E2C50">
        <w:t>do witaminy C (</w:t>
      </w:r>
      <w:r w:rsidR="00807934">
        <w:t>XN/</w:t>
      </w:r>
      <w:proofErr w:type="spellStart"/>
      <w:r w:rsidR="00807934">
        <w:t>Wit.C</w:t>
      </w:r>
      <w:proofErr w:type="spellEnd"/>
      <w:r w:rsidR="00807934">
        <w:t xml:space="preserve">  2,3/2 </w:t>
      </w:r>
      <w:r w:rsidR="003E2C50">
        <w:t xml:space="preserve">%/h) w czasie trwania testu (1 godzina), natomiast kompleks </w:t>
      </w:r>
      <w:r w:rsidR="003E2C50">
        <w:rPr>
          <w:rFonts w:cstheme="minorHAnsi"/>
        </w:rPr>
        <w:t>γ</w:t>
      </w:r>
      <w:r w:rsidR="003E2C50">
        <w:t>-</w:t>
      </w:r>
      <w:r w:rsidR="003E2C50">
        <w:t>CD:XN</w:t>
      </w:r>
      <w:r w:rsidR="003E2C50">
        <w:t xml:space="preserve"> </w:t>
      </w:r>
      <w:r w:rsidR="00807934">
        <w:t xml:space="preserve">wykazuje w tej metodzie średnio trzydziestokrotnie lepsze właściwości antyoksydacyjne (65,3 %/h). </w:t>
      </w:r>
    </w:p>
    <w:sectPr w:rsidR="008F5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17"/>
    <w:rsid w:val="00193E17"/>
    <w:rsid w:val="00195A3B"/>
    <w:rsid w:val="001C6E3C"/>
    <w:rsid w:val="00375429"/>
    <w:rsid w:val="003E2C50"/>
    <w:rsid w:val="003E5476"/>
    <w:rsid w:val="005A08A9"/>
    <w:rsid w:val="005A6492"/>
    <w:rsid w:val="005D3EBF"/>
    <w:rsid w:val="00634FE0"/>
    <w:rsid w:val="006A40E6"/>
    <w:rsid w:val="007B11F1"/>
    <w:rsid w:val="007B2D28"/>
    <w:rsid w:val="007D7CE8"/>
    <w:rsid w:val="007E3416"/>
    <w:rsid w:val="00807934"/>
    <w:rsid w:val="008F5F14"/>
    <w:rsid w:val="009E560E"/>
    <w:rsid w:val="00A376E2"/>
    <w:rsid w:val="00BA4C3A"/>
    <w:rsid w:val="00BD75F4"/>
    <w:rsid w:val="00C249F6"/>
    <w:rsid w:val="00C2688E"/>
    <w:rsid w:val="00D40054"/>
    <w:rsid w:val="00D67016"/>
    <w:rsid w:val="00DC292C"/>
    <w:rsid w:val="00DE52E7"/>
    <w:rsid w:val="00EA526B"/>
    <w:rsid w:val="00EB5F47"/>
    <w:rsid w:val="00EC531C"/>
    <w:rsid w:val="00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e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e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Mariusz Bosiak</cp:lastModifiedBy>
  <cp:revision>3</cp:revision>
  <dcterms:created xsi:type="dcterms:W3CDTF">2019-07-22T15:51:00Z</dcterms:created>
  <dcterms:modified xsi:type="dcterms:W3CDTF">2019-07-22T15:58:00Z</dcterms:modified>
</cp:coreProperties>
</file>